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B9" w:rsidRDefault="00767FB9" w:rsidP="00767FB9">
      <w:pPr>
        <w:rPr>
          <w:b/>
          <w:sz w:val="52"/>
        </w:rPr>
      </w:pPr>
      <w:r w:rsidRPr="00767FB9">
        <w:rPr>
          <w:b/>
          <w:sz w:val="52"/>
        </w:rPr>
        <w:t xml:space="preserve">Jaarverslag </w:t>
      </w:r>
      <w:r w:rsidR="00877803">
        <w:rPr>
          <w:b/>
          <w:sz w:val="52"/>
        </w:rPr>
        <w:t>Kringloop Gouda 2016</w:t>
      </w:r>
    </w:p>
    <w:p w:rsidR="00767FB9" w:rsidRDefault="00767FB9" w:rsidP="00767FB9">
      <w:pPr>
        <w:rPr>
          <w:b/>
          <w:sz w:val="52"/>
        </w:rPr>
      </w:pPr>
    </w:p>
    <w:p w:rsidR="00767FB9" w:rsidRPr="00767FB9" w:rsidRDefault="00767FB9" w:rsidP="00767FB9">
      <w:pPr>
        <w:rPr>
          <w:b/>
          <w:sz w:val="52"/>
        </w:rPr>
      </w:pPr>
    </w:p>
    <w:p w:rsidR="00767FB9" w:rsidRDefault="00877803">
      <w:r>
        <w:rPr>
          <w:noProof/>
          <w:lang w:eastAsia="nl-NL"/>
        </w:rPr>
        <w:drawing>
          <wp:anchor distT="0" distB="0" distL="114300" distR="114300" simplePos="0" relativeHeight="251658240" behindDoc="0" locked="0" layoutInCell="1" allowOverlap="1" wp14:anchorId="443D61C0" wp14:editId="01DBDEB1">
            <wp:simplePos x="0" y="0"/>
            <wp:positionH relativeFrom="margin">
              <wp:posOffset>274955</wp:posOffset>
            </wp:positionH>
            <wp:positionV relativeFrom="paragraph">
              <wp:posOffset>1297305</wp:posOffset>
            </wp:positionV>
            <wp:extent cx="3380740" cy="2028825"/>
            <wp:effectExtent l="0" t="0" r="0" b="9525"/>
            <wp:wrapThrough wrapText="bothSides">
              <wp:wrapPolygon edited="0">
                <wp:start x="0" y="0"/>
                <wp:lineTo x="0" y="21499"/>
                <wp:lineTo x="21421" y="21499"/>
                <wp:lineTo x="214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logo Stichting Kinderarmoed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8074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simplePos x="0" y="0"/>
            <wp:positionH relativeFrom="column">
              <wp:posOffset>2520083</wp:posOffset>
            </wp:positionH>
            <wp:positionV relativeFrom="paragraph">
              <wp:posOffset>201295</wp:posOffset>
            </wp:positionV>
            <wp:extent cx="3095625" cy="3027439"/>
            <wp:effectExtent l="0" t="0" r="0" b="1905"/>
            <wp:wrapNone/>
            <wp:docPr id="2" name="Afbeelding 2" descr="C:\Users\Administrator\AppData\Local\Microsoft\Windows\INetCacheContent.Word\Stichting-Kinderarmoede-help-kinderen-helpen-in-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INetCacheContent.Word\Stichting-Kinderarmoede-help-kinderen-helpen-in-Neder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027439"/>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B9">
        <w:br w:type="page"/>
      </w:r>
    </w:p>
    <w:p w:rsidR="00DA1B70" w:rsidRPr="00DE1F55" w:rsidRDefault="00DA1B70" w:rsidP="00DA1B70">
      <w:pPr>
        <w:shd w:val="clear" w:color="auto" w:fill="FFFFFF"/>
        <w:spacing w:after="0" w:line="240" w:lineRule="atLeast"/>
        <w:rPr>
          <w:rFonts w:eastAsia="Times New Roman" w:cs="Times New Roman"/>
          <w:color w:val="000000"/>
          <w:sz w:val="36"/>
          <w:szCs w:val="36"/>
          <w:lang w:eastAsia="nl-NL"/>
        </w:rPr>
      </w:pPr>
      <w:r w:rsidRPr="00DE1F55">
        <w:rPr>
          <w:rFonts w:eastAsia="Times New Roman" w:cs="Times New Roman"/>
          <w:b/>
          <w:bCs/>
          <w:color w:val="000000"/>
          <w:sz w:val="36"/>
          <w:szCs w:val="36"/>
          <w:lang w:eastAsia="nl-NL"/>
        </w:rPr>
        <w:lastRenderedPageBreak/>
        <w:t>Inhoudsopgave</w:t>
      </w:r>
    </w:p>
    <w:p w:rsidR="00DA1B70" w:rsidRPr="00DA1B70" w:rsidRDefault="00DA1B70" w:rsidP="00DA1B70">
      <w:pPr>
        <w:shd w:val="clear" w:color="auto" w:fill="FFFFFF"/>
        <w:spacing w:after="0" w:line="240" w:lineRule="atLeast"/>
        <w:rPr>
          <w:rFonts w:eastAsia="Times New Roman" w:cs="Times New Roman"/>
          <w:b/>
          <w:bCs/>
          <w:color w:val="000000"/>
          <w:sz w:val="32"/>
          <w:lang w:eastAsia="nl-NL"/>
        </w:rPr>
      </w:pP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r w:rsidRPr="00374823">
        <w:rPr>
          <w:rFonts w:eastAsia="Times New Roman" w:cs="Times New Roman"/>
          <w:b/>
          <w:bCs/>
          <w:color w:val="000000"/>
          <w:sz w:val="36"/>
          <w:szCs w:val="36"/>
          <w:lang w:eastAsia="nl-NL"/>
        </w:rPr>
        <w:t>Voorwoord</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3</w:t>
      </w: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r w:rsidRPr="00374823">
        <w:rPr>
          <w:rFonts w:eastAsia="Times New Roman" w:cs="Times New Roman"/>
          <w:b/>
          <w:bCs/>
          <w:color w:val="000000"/>
          <w:sz w:val="36"/>
          <w:szCs w:val="36"/>
          <w:lang w:eastAsia="nl-NL"/>
        </w:rPr>
        <w:t>Activiteiten</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4</w:t>
      </w: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p>
    <w:p w:rsidR="00DE1F55" w:rsidRPr="00DE1F55" w:rsidRDefault="00DE1F55" w:rsidP="00DE1F55">
      <w:pPr>
        <w:shd w:val="clear" w:color="auto" w:fill="FFFFFF"/>
        <w:spacing w:after="0" w:line="240" w:lineRule="atLeast"/>
        <w:rPr>
          <w:rFonts w:eastAsia="Times New Roman" w:cs="Times New Roman"/>
          <w:color w:val="000000"/>
          <w:sz w:val="36"/>
          <w:szCs w:val="36"/>
          <w:lang w:eastAsia="nl-NL"/>
        </w:rPr>
      </w:pPr>
      <w:r w:rsidRPr="00DE1F55">
        <w:rPr>
          <w:rFonts w:eastAsia="Times New Roman" w:cs="Times New Roman"/>
          <w:b/>
          <w:bCs/>
          <w:color w:val="000000"/>
          <w:sz w:val="36"/>
          <w:szCs w:val="36"/>
          <w:lang w:eastAsia="nl-NL"/>
        </w:rPr>
        <w:t>Publiciteit</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5</w:t>
      </w: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r w:rsidRPr="00DE1F55">
        <w:rPr>
          <w:rFonts w:eastAsia="Times New Roman" w:cs="Times New Roman"/>
          <w:b/>
          <w:bCs/>
          <w:color w:val="000000"/>
          <w:sz w:val="36"/>
          <w:szCs w:val="36"/>
          <w:lang w:eastAsia="nl-NL"/>
        </w:rPr>
        <w:t>Externe contacten</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5</w:t>
      </w:r>
    </w:p>
    <w:p w:rsidR="00DE1F55" w:rsidRDefault="00DE1F55" w:rsidP="00DE1F55">
      <w:pPr>
        <w:shd w:val="clear" w:color="auto" w:fill="FFFFFF"/>
        <w:spacing w:after="0" w:line="240" w:lineRule="atLeast"/>
        <w:rPr>
          <w:rFonts w:eastAsia="Times New Roman" w:cs="Times New Roman"/>
          <w:b/>
          <w:bCs/>
          <w:color w:val="000000"/>
          <w:sz w:val="36"/>
          <w:szCs w:val="36"/>
          <w:lang w:eastAsia="nl-NL"/>
        </w:rPr>
      </w:pPr>
    </w:p>
    <w:p w:rsidR="00500C6C" w:rsidRDefault="00DE1F55" w:rsidP="00DE1F55">
      <w:pPr>
        <w:shd w:val="clear" w:color="auto" w:fill="FFFFFF"/>
        <w:spacing w:after="0" w:line="240" w:lineRule="atLeast"/>
        <w:rPr>
          <w:rFonts w:eastAsia="Times New Roman" w:cs="Times New Roman"/>
          <w:b/>
          <w:bCs/>
          <w:color w:val="000000"/>
          <w:sz w:val="36"/>
          <w:szCs w:val="36"/>
          <w:lang w:eastAsia="nl-NL"/>
        </w:rPr>
      </w:pPr>
      <w:r w:rsidRPr="00DE1F55">
        <w:rPr>
          <w:rFonts w:eastAsia="Times New Roman" w:cs="Times New Roman"/>
          <w:b/>
          <w:bCs/>
          <w:color w:val="000000"/>
          <w:sz w:val="36"/>
          <w:szCs w:val="36"/>
          <w:lang w:eastAsia="nl-NL"/>
        </w:rPr>
        <w:t>Interne organisatie</w:t>
      </w:r>
      <w:r>
        <w:rPr>
          <w:rFonts w:eastAsia="Times New Roman" w:cs="Times New Roman"/>
          <w:b/>
          <w:bCs/>
          <w:color w:val="000000"/>
          <w:sz w:val="36"/>
          <w:szCs w:val="36"/>
          <w:lang w:eastAsia="nl-NL"/>
        </w:rPr>
        <w:t xml:space="preserve"> </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5</w:t>
      </w:r>
    </w:p>
    <w:p w:rsidR="00500C6C" w:rsidRDefault="00500C6C" w:rsidP="00DE1F55">
      <w:pPr>
        <w:shd w:val="clear" w:color="auto" w:fill="FFFFFF"/>
        <w:spacing w:after="0" w:line="240" w:lineRule="atLeast"/>
        <w:rPr>
          <w:rFonts w:eastAsia="Times New Roman" w:cs="Times New Roman"/>
          <w:b/>
          <w:bCs/>
          <w:color w:val="000000"/>
          <w:sz w:val="36"/>
          <w:szCs w:val="36"/>
          <w:lang w:eastAsia="nl-NL"/>
        </w:rPr>
      </w:pPr>
    </w:p>
    <w:p w:rsidR="00500C6C" w:rsidRDefault="00500C6C" w:rsidP="00500C6C">
      <w:pPr>
        <w:shd w:val="clear" w:color="auto" w:fill="FFFFFF" w:themeFill="background1"/>
        <w:spacing w:after="0" w:line="240" w:lineRule="atLeast"/>
        <w:rPr>
          <w:rFonts w:eastAsia="Times New Roman" w:cs="Times New Roman"/>
          <w:b/>
          <w:bCs/>
          <w:color w:val="000000"/>
          <w:sz w:val="36"/>
          <w:szCs w:val="36"/>
          <w:lang w:eastAsia="nl-NL"/>
        </w:rPr>
      </w:pPr>
      <w:r>
        <w:rPr>
          <w:rFonts w:eastAsia="Times New Roman" w:cs="Times New Roman"/>
          <w:b/>
          <w:bCs/>
          <w:color w:val="000000"/>
          <w:sz w:val="36"/>
          <w:szCs w:val="36"/>
          <w:lang w:eastAsia="nl-NL"/>
        </w:rPr>
        <w:t>Financiën</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6</w:t>
      </w:r>
    </w:p>
    <w:p w:rsidR="00500C6C" w:rsidRDefault="00500C6C" w:rsidP="00500C6C">
      <w:pPr>
        <w:shd w:val="clear" w:color="auto" w:fill="FFFFFF" w:themeFill="background1"/>
        <w:spacing w:after="0" w:line="240" w:lineRule="atLeast"/>
        <w:rPr>
          <w:rFonts w:eastAsia="Times New Roman" w:cs="Times New Roman"/>
          <w:b/>
          <w:bCs/>
          <w:color w:val="000000"/>
          <w:sz w:val="36"/>
          <w:szCs w:val="36"/>
          <w:lang w:eastAsia="nl-NL"/>
        </w:rPr>
      </w:pPr>
    </w:p>
    <w:p w:rsidR="00DE1F55" w:rsidRPr="00500C6C" w:rsidRDefault="00500C6C" w:rsidP="00500C6C">
      <w:r>
        <w:rPr>
          <w:rFonts w:eastAsia="Times New Roman" w:cs="Times New Roman"/>
          <w:b/>
          <w:bCs/>
          <w:color w:val="000000"/>
          <w:sz w:val="36"/>
          <w:szCs w:val="36"/>
          <w:lang w:eastAsia="nl-NL"/>
        </w:rPr>
        <w:t>Conclusies en aanbevelingen</w:t>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r>
      <w:r>
        <w:rPr>
          <w:rFonts w:eastAsia="Times New Roman" w:cs="Times New Roman"/>
          <w:b/>
          <w:bCs/>
          <w:color w:val="000000"/>
          <w:sz w:val="36"/>
          <w:szCs w:val="36"/>
          <w:lang w:eastAsia="nl-NL"/>
        </w:rPr>
        <w:tab/>
        <w:t>6</w:t>
      </w:r>
      <w:r w:rsidR="00DE1F55">
        <w:rPr>
          <w:rFonts w:eastAsia="Times New Roman" w:cs="Times New Roman"/>
          <w:b/>
          <w:bCs/>
          <w:color w:val="000000"/>
          <w:sz w:val="36"/>
          <w:szCs w:val="36"/>
          <w:lang w:eastAsia="nl-NL"/>
        </w:rPr>
        <w:br w:type="page"/>
      </w:r>
    </w:p>
    <w:p w:rsidR="00DA1B70" w:rsidRDefault="00DA1B70" w:rsidP="00374823">
      <w:pPr>
        <w:shd w:val="clear" w:color="auto" w:fill="FFFFFF"/>
        <w:spacing w:after="0" w:line="240" w:lineRule="atLeast"/>
        <w:rPr>
          <w:rFonts w:eastAsia="Times New Roman" w:cs="Times New Roman"/>
          <w:b/>
          <w:bCs/>
          <w:color w:val="000000"/>
          <w:sz w:val="36"/>
          <w:szCs w:val="36"/>
          <w:lang w:eastAsia="nl-NL"/>
        </w:rPr>
      </w:pPr>
      <w:r w:rsidRPr="00374823">
        <w:rPr>
          <w:rFonts w:eastAsia="Times New Roman" w:cs="Times New Roman"/>
          <w:b/>
          <w:bCs/>
          <w:color w:val="000000"/>
          <w:sz w:val="36"/>
          <w:szCs w:val="36"/>
          <w:lang w:eastAsia="nl-NL"/>
        </w:rPr>
        <w:lastRenderedPageBreak/>
        <w:t>Voorwoord</w:t>
      </w:r>
    </w:p>
    <w:p w:rsidR="00374823" w:rsidRPr="00374823" w:rsidRDefault="00374823" w:rsidP="00374823">
      <w:pPr>
        <w:shd w:val="clear" w:color="auto" w:fill="FFFFFF"/>
        <w:spacing w:after="0" w:line="240" w:lineRule="atLeast"/>
        <w:rPr>
          <w:rFonts w:eastAsia="Times New Roman" w:cs="Times New Roman"/>
          <w:i/>
          <w:color w:val="000000"/>
          <w:sz w:val="36"/>
          <w:szCs w:val="36"/>
          <w:lang w:eastAsia="nl-NL"/>
        </w:rPr>
      </w:pPr>
    </w:p>
    <w:p w:rsidR="00DA1B70" w:rsidRPr="00374823" w:rsidRDefault="00704B1F" w:rsidP="00DA1B70">
      <w:pPr>
        <w:shd w:val="clear" w:color="auto" w:fill="FFFFFF"/>
        <w:spacing w:after="0" w:line="240" w:lineRule="atLeast"/>
        <w:rPr>
          <w:rFonts w:eastAsia="Times New Roman" w:cs="Times New Roman"/>
          <w:bCs/>
          <w:color w:val="000000"/>
          <w:sz w:val="24"/>
          <w:szCs w:val="24"/>
          <w:lang w:eastAsia="nl-NL"/>
        </w:rPr>
      </w:pPr>
      <w:r w:rsidRPr="00374823">
        <w:rPr>
          <w:rFonts w:eastAsia="Times New Roman" w:cs="Times New Roman"/>
          <w:bCs/>
          <w:color w:val="000000"/>
          <w:sz w:val="24"/>
          <w:szCs w:val="24"/>
          <w:lang w:eastAsia="nl-NL"/>
        </w:rPr>
        <w:t xml:space="preserve">Hierbij bieden wij het jaarverslag aan van de Stichting </w:t>
      </w:r>
      <w:r w:rsidR="00877803">
        <w:rPr>
          <w:rFonts w:eastAsia="Times New Roman" w:cs="Times New Roman"/>
          <w:bCs/>
          <w:color w:val="000000"/>
          <w:sz w:val="24"/>
          <w:szCs w:val="24"/>
          <w:lang w:eastAsia="nl-NL"/>
        </w:rPr>
        <w:t>Kringloop-Gouda</w:t>
      </w:r>
      <w:r w:rsidRPr="00374823">
        <w:rPr>
          <w:rFonts w:eastAsia="Times New Roman" w:cs="Times New Roman"/>
          <w:bCs/>
          <w:color w:val="000000"/>
          <w:sz w:val="24"/>
          <w:szCs w:val="24"/>
          <w:lang w:eastAsia="nl-NL"/>
        </w:rPr>
        <w:t>.</w:t>
      </w:r>
    </w:p>
    <w:p w:rsidR="00704B1F" w:rsidRPr="00374823" w:rsidRDefault="00704B1F" w:rsidP="00DA1B70">
      <w:pPr>
        <w:shd w:val="clear" w:color="auto" w:fill="FFFFFF"/>
        <w:spacing w:after="0" w:line="240" w:lineRule="atLeast"/>
        <w:rPr>
          <w:rFonts w:eastAsia="Times New Roman" w:cs="Times New Roman"/>
          <w:bCs/>
          <w:color w:val="000000"/>
          <w:sz w:val="24"/>
          <w:szCs w:val="24"/>
          <w:lang w:eastAsia="nl-NL"/>
        </w:rPr>
      </w:pPr>
      <w:r w:rsidRPr="00374823">
        <w:rPr>
          <w:rFonts w:eastAsia="Times New Roman" w:cs="Times New Roman"/>
          <w:bCs/>
          <w:color w:val="000000"/>
          <w:sz w:val="24"/>
          <w:szCs w:val="24"/>
          <w:lang w:eastAsia="nl-NL"/>
        </w:rPr>
        <w:t>Wij zijn trots op de vele activiteiten die we gerealiseerd hebben in 2015.</w:t>
      </w:r>
    </w:p>
    <w:p w:rsidR="00704B1F" w:rsidRPr="00374823" w:rsidRDefault="00704B1F" w:rsidP="00DA1B70">
      <w:pPr>
        <w:shd w:val="clear" w:color="auto" w:fill="FFFFFF"/>
        <w:spacing w:after="0" w:line="240" w:lineRule="atLeast"/>
        <w:rPr>
          <w:sz w:val="24"/>
          <w:szCs w:val="24"/>
        </w:rPr>
      </w:pPr>
      <w:r w:rsidRPr="00374823">
        <w:rPr>
          <w:rFonts w:eastAsia="Times New Roman" w:cs="Times New Roman"/>
          <w:bCs/>
          <w:color w:val="000000"/>
          <w:sz w:val="24"/>
          <w:szCs w:val="24"/>
          <w:lang w:eastAsia="nl-NL"/>
        </w:rPr>
        <w:t xml:space="preserve">Daarnaast vermelden wij met trots dat het financieel verslag over 2015 een positief resultaat geeft dankzij de </w:t>
      </w:r>
      <w:r w:rsidRPr="00374823">
        <w:rPr>
          <w:sz w:val="24"/>
          <w:szCs w:val="24"/>
        </w:rPr>
        <w:t>sponsering, donaties, collectes en verkoop</w:t>
      </w:r>
      <w:r w:rsidR="00374823" w:rsidRPr="00374823">
        <w:rPr>
          <w:sz w:val="24"/>
          <w:szCs w:val="24"/>
        </w:rPr>
        <w:t xml:space="preserve"> in de kringloopwinkel.</w:t>
      </w:r>
    </w:p>
    <w:p w:rsidR="00374823" w:rsidRPr="00374823" w:rsidRDefault="00374823" w:rsidP="00DA1B70">
      <w:pPr>
        <w:shd w:val="clear" w:color="auto" w:fill="FFFFFF"/>
        <w:spacing w:after="0" w:line="240" w:lineRule="atLeast"/>
        <w:rPr>
          <w:sz w:val="24"/>
          <w:szCs w:val="24"/>
        </w:rPr>
      </w:pPr>
      <w:r w:rsidRPr="00374823">
        <w:rPr>
          <w:sz w:val="24"/>
          <w:szCs w:val="24"/>
        </w:rPr>
        <w:t xml:space="preserve">De opening van een tweede kringloopwinkel hopen we op korte termijn te realiseren, zodat de opbrengst van ook deze winkel de Stichting </w:t>
      </w:r>
      <w:r w:rsidR="00877803">
        <w:rPr>
          <w:sz w:val="24"/>
          <w:szCs w:val="24"/>
        </w:rPr>
        <w:t>Kringloop-Gouda</w:t>
      </w:r>
      <w:r w:rsidRPr="00374823">
        <w:rPr>
          <w:sz w:val="24"/>
          <w:szCs w:val="24"/>
        </w:rPr>
        <w:t xml:space="preserve"> ten goede komt.</w:t>
      </w:r>
    </w:p>
    <w:p w:rsidR="00374823" w:rsidRPr="00374823" w:rsidRDefault="00374823" w:rsidP="00DA1B70">
      <w:pPr>
        <w:shd w:val="clear" w:color="auto" w:fill="FFFFFF"/>
        <w:spacing w:after="0" w:line="240" w:lineRule="atLeast"/>
        <w:rPr>
          <w:rFonts w:eastAsia="Times New Roman" w:cs="Times New Roman"/>
          <w:bCs/>
          <w:color w:val="000000"/>
          <w:sz w:val="24"/>
          <w:szCs w:val="24"/>
          <w:lang w:eastAsia="nl-NL"/>
        </w:rPr>
      </w:pPr>
      <w:r w:rsidRPr="00374823">
        <w:rPr>
          <w:rFonts w:eastAsia="Times New Roman" w:cs="Times New Roman"/>
          <w:bCs/>
          <w:color w:val="000000"/>
          <w:sz w:val="24"/>
          <w:szCs w:val="24"/>
          <w:lang w:eastAsia="nl-NL"/>
        </w:rPr>
        <w:t>Het jaarverslag bestaat uit de opsomming van activiteiten, publiciteit en contacten, de organisatie. We sluiten af met onze plannen, die verwoord zijn in het hoofdstuk conclusies en aanbevelingen.</w:t>
      </w:r>
    </w:p>
    <w:p w:rsidR="00374823" w:rsidRDefault="00374823" w:rsidP="00DA1B70">
      <w:pPr>
        <w:shd w:val="clear" w:color="auto" w:fill="FFFFFF"/>
        <w:spacing w:after="0" w:line="240" w:lineRule="atLeast"/>
        <w:rPr>
          <w:rFonts w:eastAsia="Times New Roman" w:cs="Times New Roman"/>
          <w:b/>
          <w:bCs/>
          <w:color w:val="000000"/>
          <w:sz w:val="24"/>
          <w:szCs w:val="24"/>
          <w:lang w:eastAsia="nl-NL"/>
        </w:rPr>
      </w:pPr>
    </w:p>
    <w:p w:rsidR="00877803" w:rsidRDefault="00877803" w:rsidP="00DA1B70">
      <w:pPr>
        <w:shd w:val="clear" w:color="auto" w:fill="FFFFFF"/>
        <w:spacing w:after="0" w:line="240" w:lineRule="atLeast"/>
        <w:rPr>
          <w:rFonts w:eastAsia="Times New Roman" w:cs="Times New Roman"/>
          <w:b/>
          <w:bCs/>
          <w:color w:val="000000"/>
          <w:sz w:val="24"/>
          <w:szCs w:val="24"/>
          <w:lang w:eastAsia="nl-NL"/>
        </w:rPr>
      </w:pPr>
    </w:p>
    <w:p w:rsidR="00877803" w:rsidRPr="00374823" w:rsidRDefault="00877803" w:rsidP="00DA1B70">
      <w:pPr>
        <w:shd w:val="clear" w:color="auto" w:fill="FFFFFF"/>
        <w:spacing w:after="0" w:line="240" w:lineRule="atLeast"/>
        <w:rPr>
          <w:rFonts w:eastAsia="Times New Roman" w:cs="Times New Roman"/>
          <w:b/>
          <w:bCs/>
          <w:color w:val="000000"/>
          <w:sz w:val="24"/>
          <w:szCs w:val="24"/>
          <w:lang w:eastAsia="nl-NL"/>
        </w:rPr>
      </w:pPr>
      <w:r>
        <w:rPr>
          <w:rFonts w:eastAsia="Times New Roman" w:cs="Times New Roman"/>
          <w:b/>
          <w:bCs/>
          <w:color w:val="000000"/>
          <w:sz w:val="24"/>
          <w:szCs w:val="24"/>
          <w:lang w:eastAsia="nl-NL"/>
        </w:rPr>
        <w:t xml:space="preserve">                  Definitie versie wordt </w:t>
      </w:r>
      <w:proofErr w:type="spellStart"/>
      <w:r>
        <w:rPr>
          <w:rFonts w:eastAsia="Times New Roman" w:cs="Times New Roman"/>
          <w:b/>
          <w:bCs/>
          <w:color w:val="000000"/>
          <w:sz w:val="24"/>
          <w:szCs w:val="24"/>
          <w:lang w:eastAsia="nl-NL"/>
        </w:rPr>
        <w:t>aangewerkt</w:t>
      </w:r>
      <w:proofErr w:type="spellEnd"/>
    </w:p>
    <w:p w:rsidR="00374823" w:rsidRDefault="00374823" w:rsidP="00DA1B70">
      <w:pPr>
        <w:shd w:val="clear" w:color="auto" w:fill="FFFFFF"/>
        <w:spacing w:after="0" w:line="240" w:lineRule="atLeast"/>
        <w:rPr>
          <w:rFonts w:eastAsia="Times New Roman" w:cs="Times New Roman"/>
          <w:b/>
          <w:bCs/>
          <w:color w:val="000000"/>
          <w:sz w:val="32"/>
          <w:lang w:eastAsia="nl-NL"/>
        </w:rPr>
      </w:pPr>
    </w:p>
    <w:p w:rsidR="00374823" w:rsidRDefault="00374823" w:rsidP="00DA1B70">
      <w:pPr>
        <w:shd w:val="clear" w:color="auto" w:fill="FFFFFF"/>
        <w:spacing w:after="0" w:line="240" w:lineRule="atLeast"/>
        <w:rPr>
          <w:rFonts w:eastAsia="Times New Roman" w:cs="Times New Roman"/>
          <w:b/>
          <w:bCs/>
          <w:color w:val="000000"/>
          <w:sz w:val="32"/>
          <w:lang w:eastAsia="nl-NL"/>
        </w:rPr>
      </w:pPr>
    </w:p>
    <w:p w:rsidR="00DE1F55" w:rsidRDefault="00DE1F55">
      <w:pPr>
        <w:rPr>
          <w:rFonts w:eastAsia="Times New Roman" w:cs="Times New Roman"/>
          <w:b/>
          <w:bCs/>
          <w:color w:val="000000"/>
          <w:sz w:val="36"/>
          <w:szCs w:val="36"/>
          <w:lang w:eastAsia="nl-NL"/>
        </w:rPr>
      </w:pPr>
      <w:r>
        <w:rPr>
          <w:rFonts w:eastAsia="Times New Roman" w:cs="Times New Roman"/>
          <w:b/>
          <w:bCs/>
          <w:color w:val="000000"/>
          <w:sz w:val="36"/>
          <w:szCs w:val="36"/>
          <w:lang w:eastAsia="nl-NL"/>
        </w:rPr>
        <w:br w:type="page"/>
      </w:r>
    </w:p>
    <w:p w:rsidR="007201A1" w:rsidRPr="00827809" w:rsidRDefault="007201A1" w:rsidP="007201A1">
      <w:pPr>
        <w:rPr>
          <w:rFonts w:ascii="Arial" w:hAnsi="Arial" w:cs="Arial"/>
          <w:b/>
          <w:sz w:val="20"/>
          <w:szCs w:val="20"/>
        </w:rPr>
      </w:pPr>
      <w:r w:rsidRPr="00827809">
        <w:rPr>
          <w:rFonts w:ascii="Arial" w:hAnsi="Arial" w:cs="Arial"/>
          <w:b/>
          <w:sz w:val="20"/>
          <w:szCs w:val="20"/>
        </w:rPr>
        <w:lastRenderedPageBreak/>
        <w:t>Oprichtingsjaar 2014</w:t>
      </w:r>
      <w:r>
        <w:rPr>
          <w:rFonts w:ascii="Arial" w:hAnsi="Arial" w:cs="Arial"/>
          <w:b/>
          <w:sz w:val="20"/>
          <w:szCs w:val="20"/>
        </w:rPr>
        <w:t xml:space="preserve"> en 1</w:t>
      </w:r>
      <w:r w:rsidRPr="00CB4D81">
        <w:rPr>
          <w:rFonts w:ascii="Arial" w:hAnsi="Arial" w:cs="Arial"/>
          <w:b/>
          <w:sz w:val="20"/>
          <w:szCs w:val="20"/>
          <w:vertAlign w:val="superscript"/>
        </w:rPr>
        <w:t>e</w:t>
      </w:r>
      <w:r>
        <w:rPr>
          <w:rFonts w:ascii="Arial" w:hAnsi="Arial" w:cs="Arial"/>
          <w:b/>
          <w:sz w:val="20"/>
          <w:szCs w:val="20"/>
        </w:rPr>
        <w:t xml:space="preserve"> jaar 2015</w:t>
      </w:r>
    </w:p>
    <w:p w:rsidR="007201A1" w:rsidRDefault="007201A1" w:rsidP="007201A1">
      <w:pPr>
        <w:rPr>
          <w:rFonts w:ascii="Arial" w:hAnsi="Arial" w:cs="Arial"/>
          <w:sz w:val="20"/>
          <w:szCs w:val="20"/>
        </w:rPr>
      </w:pPr>
      <w:r>
        <w:rPr>
          <w:rFonts w:ascii="Arial" w:hAnsi="Arial" w:cs="Arial"/>
          <w:sz w:val="20"/>
          <w:szCs w:val="20"/>
        </w:rPr>
        <w:t xml:space="preserve">De aanloopkosten voor 2015, waaronder de oprichtingskosten van Stichting Kringloop Gouda zijn, inclusief het huren van (tijdelijke) winkelruimte, in totaliteit begroot op € 7.887, en worden alleen uitgegeven indien er voldoende </w:t>
      </w:r>
      <w:proofErr w:type="spellStart"/>
      <w:r>
        <w:rPr>
          <w:rFonts w:ascii="Arial" w:hAnsi="Arial" w:cs="Arial"/>
          <w:sz w:val="20"/>
          <w:szCs w:val="20"/>
        </w:rPr>
        <w:t>funding</w:t>
      </w:r>
      <w:proofErr w:type="spellEnd"/>
      <w:r>
        <w:rPr>
          <w:rFonts w:ascii="Arial" w:hAnsi="Arial" w:cs="Arial"/>
          <w:sz w:val="20"/>
          <w:szCs w:val="20"/>
        </w:rPr>
        <w:t xml:space="preserve"> is verkregen uit de opbrengsten van de pop-up Kringloop Gouda en eventuele financiële ondersteuning via een budgetclaim voor 2015 bij de werkgroep Duurzaamheid. Verder zal actief worden gezocht naar sponsors, De eventuele sponsoropbrengst zal worden gereserveerd voor 2016 en/ of gedeeltelijk aan Stichting Kinderarmoede en lokale goede doelen worden doorgegeven conform het reglement goede doelen.</w:t>
      </w:r>
    </w:p>
    <w:tbl>
      <w:tblPr>
        <w:tblStyle w:val="Tabelraster"/>
        <w:tblW w:w="0" w:type="auto"/>
        <w:tblLook w:val="04A0" w:firstRow="1" w:lastRow="0" w:firstColumn="1" w:lastColumn="0" w:noHBand="0" w:noVBand="1"/>
      </w:tblPr>
      <w:tblGrid>
        <w:gridCol w:w="9212"/>
      </w:tblGrid>
      <w:tr w:rsidR="007201A1" w:rsidTr="00E1237E">
        <w:tc>
          <w:tcPr>
            <w:tcW w:w="9212" w:type="dxa"/>
          </w:tcPr>
          <w:tbl>
            <w:tblPr>
              <w:tblStyle w:val="Tabelraster"/>
              <w:tblW w:w="0" w:type="auto"/>
              <w:tblLook w:val="04A0" w:firstRow="1" w:lastRow="0" w:firstColumn="1" w:lastColumn="0" w:noHBand="0" w:noVBand="1"/>
            </w:tblPr>
            <w:tblGrid>
              <w:gridCol w:w="2245"/>
              <w:gridCol w:w="2245"/>
              <w:gridCol w:w="2245"/>
              <w:gridCol w:w="2246"/>
            </w:tblGrid>
            <w:tr w:rsidR="007201A1" w:rsidTr="00E1237E">
              <w:tc>
                <w:tcPr>
                  <w:tcW w:w="2245" w:type="dxa"/>
                </w:tcPr>
                <w:p w:rsidR="007201A1" w:rsidRPr="006F1DF3" w:rsidRDefault="007201A1" w:rsidP="00E1237E">
                  <w:pPr>
                    <w:rPr>
                      <w:rFonts w:ascii="Arial" w:hAnsi="Arial" w:cs="Arial"/>
                      <w:b/>
                      <w:sz w:val="20"/>
                      <w:szCs w:val="20"/>
                    </w:rPr>
                  </w:pPr>
                  <w:r w:rsidRPr="006F1DF3">
                    <w:rPr>
                      <w:rFonts w:ascii="Arial" w:hAnsi="Arial" w:cs="Arial"/>
                      <w:b/>
                      <w:sz w:val="20"/>
                      <w:szCs w:val="20"/>
                    </w:rPr>
                    <w:t>Kostenbegroting 2015</w:t>
                  </w:r>
                </w:p>
              </w:tc>
              <w:tc>
                <w:tcPr>
                  <w:tcW w:w="2245" w:type="dxa"/>
                </w:tcPr>
                <w:p w:rsidR="007201A1" w:rsidRPr="006F1DF3" w:rsidRDefault="007201A1" w:rsidP="00E1237E">
                  <w:pPr>
                    <w:rPr>
                      <w:rFonts w:ascii="Arial" w:hAnsi="Arial" w:cs="Arial"/>
                      <w:b/>
                      <w:sz w:val="20"/>
                      <w:szCs w:val="20"/>
                    </w:rPr>
                  </w:pPr>
                  <w:r w:rsidRPr="006F1DF3">
                    <w:rPr>
                      <w:rFonts w:ascii="Arial" w:hAnsi="Arial" w:cs="Arial"/>
                      <w:b/>
                      <w:sz w:val="20"/>
                      <w:szCs w:val="20"/>
                    </w:rPr>
                    <w:t>Opstartkosten</w:t>
                  </w:r>
                </w:p>
              </w:tc>
              <w:tc>
                <w:tcPr>
                  <w:tcW w:w="2245" w:type="dxa"/>
                </w:tcPr>
                <w:p w:rsidR="007201A1" w:rsidRPr="006F1DF3" w:rsidRDefault="007201A1" w:rsidP="00E1237E">
                  <w:pPr>
                    <w:rPr>
                      <w:rFonts w:ascii="Arial" w:hAnsi="Arial" w:cs="Arial"/>
                      <w:b/>
                      <w:sz w:val="20"/>
                      <w:szCs w:val="20"/>
                    </w:rPr>
                  </w:pPr>
                  <w:r w:rsidRPr="006F1DF3">
                    <w:rPr>
                      <w:rFonts w:ascii="Arial" w:hAnsi="Arial" w:cs="Arial"/>
                      <w:b/>
                      <w:sz w:val="20"/>
                      <w:szCs w:val="20"/>
                    </w:rPr>
                    <w:t>Operationele kosten</w:t>
                  </w:r>
                </w:p>
              </w:tc>
              <w:tc>
                <w:tcPr>
                  <w:tcW w:w="2246" w:type="dxa"/>
                </w:tcPr>
                <w:p w:rsidR="007201A1" w:rsidRPr="006F1DF3" w:rsidRDefault="007201A1" w:rsidP="00E1237E">
                  <w:pPr>
                    <w:rPr>
                      <w:rFonts w:ascii="Arial" w:hAnsi="Arial" w:cs="Arial"/>
                      <w:b/>
                      <w:sz w:val="20"/>
                      <w:szCs w:val="20"/>
                    </w:rPr>
                  </w:pPr>
                  <w:r w:rsidRPr="006F1DF3">
                    <w:rPr>
                      <w:rFonts w:ascii="Arial" w:hAnsi="Arial" w:cs="Arial"/>
                      <w:b/>
                      <w:sz w:val="20"/>
                      <w:szCs w:val="20"/>
                    </w:rPr>
                    <w:t>Totale kosten</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Personeelskosten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€ 312</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€ 802</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€ 1.114</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Autokosten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€ 280</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€ 11.180</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€ 11.460</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Huisvestingskosten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€ 5.927</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€ 41.668</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€ 47.595</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Inventariskosten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€ 548</w:t>
                  </w:r>
                </w:p>
              </w:tc>
              <w:tc>
                <w:tcPr>
                  <w:tcW w:w="2245" w:type="dxa"/>
                </w:tcPr>
                <w:p w:rsidR="007201A1" w:rsidRDefault="007201A1" w:rsidP="00E1237E">
                  <w:pPr>
                    <w:jc w:val="center"/>
                    <w:rPr>
                      <w:rFonts w:ascii="Arial" w:hAnsi="Arial" w:cs="Arial"/>
                      <w:sz w:val="20"/>
                      <w:szCs w:val="20"/>
                    </w:rPr>
                  </w:pP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€ 548</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Verkoopkosten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€ 153</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€ 5.330</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€ 5.483</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Algemene 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€ 667</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€ 18.599</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€ 19.266</w:t>
                  </w:r>
                </w:p>
              </w:tc>
            </w:tr>
            <w:tr w:rsidR="007201A1" w:rsidTr="00E1237E">
              <w:tc>
                <w:tcPr>
                  <w:tcW w:w="2245" w:type="dxa"/>
                </w:tcPr>
                <w:p w:rsidR="007201A1" w:rsidRPr="006F1DF3" w:rsidRDefault="007201A1" w:rsidP="00E1237E">
                  <w:pPr>
                    <w:rPr>
                      <w:rFonts w:ascii="Arial" w:hAnsi="Arial" w:cs="Arial"/>
                      <w:b/>
                      <w:sz w:val="20"/>
                      <w:szCs w:val="20"/>
                    </w:rPr>
                  </w:pPr>
                  <w:r w:rsidRPr="006F1DF3">
                    <w:rPr>
                      <w:rFonts w:ascii="Arial" w:hAnsi="Arial" w:cs="Arial"/>
                      <w:b/>
                      <w:sz w:val="20"/>
                      <w:szCs w:val="20"/>
                    </w:rPr>
                    <w:t>Totaal</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€ 7.887</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€ 77.579</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€ 85.466</w:t>
                  </w:r>
                </w:p>
              </w:tc>
            </w:tr>
          </w:tbl>
          <w:p w:rsidR="007201A1" w:rsidRDefault="007201A1" w:rsidP="00E1237E">
            <w:pPr>
              <w:rPr>
                <w:rFonts w:ascii="Arial" w:hAnsi="Arial" w:cs="Arial"/>
                <w:sz w:val="20"/>
                <w:szCs w:val="20"/>
              </w:rPr>
            </w:pPr>
          </w:p>
        </w:tc>
      </w:tr>
    </w:tbl>
    <w:p w:rsidR="007201A1" w:rsidRDefault="007201A1" w:rsidP="007201A1">
      <w:pPr>
        <w:rPr>
          <w:rFonts w:ascii="Arial" w:hAnsi="Arial" w:cs="Arial"/>
          <w:sz w:val="20"/>
          <w:szCs w:val="20"/>
        </w:rPr>
      </w:pPr>
    </w:p>
    <w:p w:rsidR="007201A1" w:rsidRDefault="007201A1" w:rsidP="007201A1">
      <w:pPr>
        <w:rPr>
          <w:rFonts w:ascii="Arial" w:hAnsi="Arial" w:cs="Arial"/>
          <w:sz w:val="20"/>
          <w:szCs w:val="20"/>
        </w:rPr>
      </w:pPr>
      <w:r>
        <w:rPr>
          <w:rFonts w:ascii="Arial" w:hAnsi="Arial" w:cs="Arial"/>
          <w:sz w:val="20"/>
          <w:szCs w:val="20"/>
        </w:rPr>
        <w:t>De Gemeente Gouda heeft eenmalig een bijdrage gedaan in de huisvestingskosten voor de tweede locatie aan de Fluwelensingel te Gouda. Door de winkelverkopen en de bijdrage van de gemeente is eind 2015 een negatief resultaat geboekt van € 1.718. Dit bedrag is in mindering gebracht op de vrij besteedbare reserve.</w:t>
      </w:r>
    </w:p>
    <w:tbl>
      <w:tblPr>
        <w:tblStyle w:val="Tabelraster"/>
        <w:tblW w:w="0" w:type="auto"/>
        <w:tblLook w:val="04A0" w:firstRow="1" w:lastRow="0" w:firstColumn="1" w:lastColumn="0" w:noHBand="0" w:noVBand="1"/>
      </w:tblPr>
      <w:tblGrid>
        <w:gridCol w:w="2245"/>
        <w:gridCol w:w="2245"/>
        <w:gridCol w:w="2245"/>
        <w:gridCol w:w="2246"/>
      </w:tblGrid>
      <w:tr w:rsidR="007201A1" w:rsidRPr="006F1DF3" w:rsidTr="00E1237E">
        <w:tc>
          <w:tcPr>
            <w:tcW w:w="2245" w:type="dxa"/>
          </w:tcPr>
          <w:p w:rsidR="007201A1" w:rsidRPr="006F1DF3" w:rsidRDefault="007201A1" w:rsidP="00E1237E">
            <w:pPr>
              <w:rPr>
                <w:rFonts w:ascii="Arial" w:hAnsi="Arial" w:cs="Arial"/>
                <w:b/>
                <w:sz w:val="20"/>
                <w:szCs w:val="20"/>
              </w:rPr>
            </w:pPr>
            <w:r>
              <w:rPr>
                <w:rFonts w:ascii="Arial" w:hAnsi="Arial" w:cs="Arial"/>
                <w:b/>
                <w:sz w:val="20"/>
                <w:szCs w:val="20"/>
              </w:rPr>
              <w:t>Kostenbegroting 2016</w:t>
            </w:r>
          </w:p>
        </w:tc>
        <w:tc>
          <w:tcPr>
            <w:tcW w:w="2245" w:type="dxa"/>
          </w:tcPr>
          <w:p w:rsidR="007201A1" w:rsidRPr="006F1DF3" w:rsidRDefault="007201A1" w:rsidP="00E1237E">
            <w:pPr>
              <w:rPr>
                <w:rFonts w:ascii="Arial" w:hAnsi="Arial" w:cs="Arial"/>
                <w:b/>
                <w:sz w:val="20"/>
                <w:szCs w:val="20"/>
              </w:rPr>
            </w:pPr>
            <w:r>
              <w:rPr>
                <w:rFonts w:ascii="Arial" w:hAnsi="Arial" w:cs="Arial"/>
                <w:b/>
                <w:sz w:val="20"/>
                <w:szCs w:val="20"/>
              </w:rPr>
              <w:t>Operationele kosten</w:t>
            </w:r>
          </w:p>
        </w:tc>
        <w:tc>
          <w:tcPr>
            <w:tcW w:w="2245" w:type="dxa"/>
          </w:tcPr>
          <w:p w:rsidR="007201A1" w:rsidRPr="006F1DF3" w:rsidRDefault="007201A1" w:rsidP="00E1237E">
            <w:pPr>
              <w:rPr>
                <w:rFonts w:ascii="Arial" w:hAnsi="Arial" w:cs="Arial"/>
                <w:b/>
                <w:sz w:val="20"/>
                <w:szCs w:val="20"/>
              </w:rPr>
            </w:pPr>
            <w:r>
              <w:rPr>
                <w:rFonts w:ascii="Arial" w:hAnsi="Arial" w:cs="Arial"/>
                <w:b/>
                <w:sz w:val="20"/>
                <w:szCs w:val="20"/>
              </w:rPr>
              <w:t>Bestelauto/ inventaris</w:t>
            </w:r>
          </w:p>
        </w:tc>
        <w:tc>
          <w:tcPr>
            <w:tcW w:w="2246" w:type="dxa"/>
          </w:tcPr>
          <w:p w:rsidR="007201A1" w:rsidRPr="006F1DF3" w:rsidRDefault="007201A1" w:rsidP="00E1237E">
            <w:pPr>
              <w:rPr>
                <w:rFonts w:ascii="Arial" w:hAnsi="Arial" w:cs="Arial"/>
                <w:b/>
                <w:sz w:val="20"/>
                <w:szCs w:val="20"/>
              </w:rPr>
            </w:pPr>
            <w:r>
              <w:rPr>
                <w:rFonts w:ascii="Arial" w:hAnsi="Arial" w:cs="Arial"/>
                <w:b/>
                <w:sz w:val="20"/>
                <w:szCs w:val="20"/>
              </w:rPr>
              <w:t>K</w:t>
            </w:r>
            <w:r w:rsidRPr="006F1DF3">
              <w:rPr>
                <w:rFonts w:ascii="Arial" w:hAnsi="Arial" w:cs="Arial"/>
                <w:b/>
                <w:sz w:val="20"/>
                <w:szCs w:val="20"/>
              </w:rPr>
              <w:t>osten</w:t>
            </w:r>
            <w:r>
              <w:rPr>
                <w:rFonts w:ascii="Arial" w:hAnsi="Arial" w:cs="Arial"/>
                <w:b/>
                <w:sz w:val="20"/>
                <w:szCs w:val="20"/>
              </w:rPr>
              <w:t>/ investeringen</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Personeelskosten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€ 22.000</w:t>
            </w:r>
          </w:p>
        </w:tc>
        <w:tc>
          <w:tcPr>
            <w:tcW w:w="2245" w:type="dxa"/>
          </w:tcPr>
          <w:p w:rsidR="007201A1" w:rsidRDefault="007201A1" w:rsidP="00E1237E">
            <w:pPr>
              <w:jc w:val="center"/>
              <w:rPr>
                <w:rFonts w:ascii="Arial" w:hAnsi="Arial" w:cs="Arial"/>
                <w:sz w:val="20"/>
                <w:szCs w:val="20"/>
              </w:rPr>
            </w:pP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€ 22.000</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Autokosten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€ 24.000</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€ 12.000</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€ 36.000</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Huisvestingskosten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xml:space="preserve">€ 84.000 </w:t>
            </w:r>
          </w:p>
        </w:tc>
        <w:tc>
          <w:tcPr>
            <w:tcW w:w="2245" w:type="dxa"/>
          </w:tcPr>
          <w:p w:rsidR="007201A1" w:rsidRDefault="007201A1" w:rsidP="00E1237E">
            <w:pPr>
              <w:jc w:val="center"/>
              <w:rPr>
                <w:rFonts w:ascii="Arial" w:hAnsi="Arial" w:cs="Arial"/>
                <w:sz w:val="20"/>
                <w:szCs w:val="20"/>
              </w:rPr>
            </w:pP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€ 84.000</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Inventariskosten</w:t>
            </w:r>
          </w:p>
        </w:tc>
        <w:tc>
          <w:tcPr>
            <w:tcW w:w="2245" w:type="dxa"/>
          </w:tcPr>
          <w:p w:rsidR="007201A1" w:rsidRDefault="007201A1" w:rsidP="00E1237E">
            <w:pPr>
              <w:jc w:val="center"/>
              <w:rPr>
                <w:rFonts w:ascii="Arial" w:hAnsi="Arial" w:cs="Arial"/>
                <w:sz w:val="20"/>
                <w:szCs w:val="20"/>
              </w:rPr>
            </w:pP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€ 3.000</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€ 3.000</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Verkoopkosten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xml:space="preserve">€ 3.000  </w:t>
            </w:r>
          </w:p>
        </w:tc>
        <w:tc>
          <w:tcPr>
            <w:tcW w:w="2245" w:type="dxa"/>
          </w:tcPr>
          <w:p w:rsidR="007201A1" w:rsidRDefault="007201A1" w:rsidP="00E1237E">
            <w:pPr>
              <w:jc w:val="center"/>
              <w:rPr>
                <w:rFonts w:ascii="Arial" w:hAnsi="Arial" w:cs="Arial"/>
                <w:sz w:val="20"/>
                <w:szCs w:val="20"/>
              </w:rPr>
            </w:pP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€ 3.000</w:t>
            </w:r>
          </w:p>
        </w:tc>
      </w:tr>
      <w:tr w:rsidR="007201A1" w:rsidTr="00E1237E">
        <w:tc>
          <w:tcPr>
            <w:tcW w:w="2245" w:type="dxa"/>
          </w:tcPr>
          <w:p w:rsidR="007201A1" w:rsidRDefault="007201A1" w:rsidP="00E1237E">
            <w:pPr>
              <w:rPr>
                <w:rFonts w:ascii="Arial" w:hAnsi="Arial" w:cs="Arial"/>
                <w:sz w:val="20"/>
                <w:szCs w:val="20"/>
              </w:rPr>
            </w:pPr>
            <w:r>
              <w:rPr>
                <w:rFonts w:ascii="Arial" w:hAnsi="Arial" w:cs="Arial"/>
                <w:sz w:val="20"/>
                <w:szCs w:val="20"/>
              </w:rPr>
              <w:t>Algemene kosten</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€ 12.000</w:t>
            </w:r>
          </w:p>
        </w:tc>
        <w:tc>
          <w:tcPr>
            <w:tcW w:w="2245" w:type="dxa"/>
          </w:tcPr>
          <w:p w:rsidR="007201A1" w:rsidRDefault="007201A1" w:rsidP="00E1237E">
            <w:pPr>
              <w:jc w:val="center"/>
              <w:rPr>
                <w:rFonts w:ascii="Arial" w:hAnsi="Arial" w:cs="Arial"/>
                <w:sz w:val="20"/>
                <w:szCs w:val="20"/>
              </w:rPr>
            </w:pP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€ 12.000</w:t>
            </w:r>
          </w:p>
        </w:tc>
      </w:tr>
      <w:tr w:rsidR="007201A1" w:rsidTr="00E1237E">
        <w:tc>
          <w:tcPr>
            <w:tcW w:w="2245" w:type="dxa"/>
          </w:tcPr>
          <w:p w:rsidR="007201A1" w:rsidRPr="006F1DF3" w:rsidRDefault="007201A1" w:rsidP="00E1237E">
            <w:pPr>
              <w:rPr>
                <w:rFonts w:ascii="Arial" w:hAnsi="Arial" w:cs="Arial"/>
                <w:b/>
                <w:sz w:val="20"/>
                <w:szCs w:val="20"/>
              </w:rPr>
            </w:pPr>
            <w:r w:rsidRPr="006F1DF3">
              <w:rPr>
                <w:rFonts w:ascii="Arial" w:hAnsi="Arial" w:cs="Arial"/>
                <w:b/>
                <w:sz w:val="20"/>
                <w:szCs w:val="20"/>
              </w:rPr>
              <w:t>Totaal</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€ 145.000</w:t>
            </w:r>
          </w:p>
        </w:tc>
        <w:tc>
          <w:tcPr>
            <w:tcW w:w="2245" w:type="dxa"/>
          </w:tcPr>
          <w:p w:rsidR="007201A1" w:rsidRDefault="007201A1" w:rsidP="00E1237E">
            <w:pPr>
              <w:jc w:val="center"/>
              <w:rPr>
                <w:rFonts w:ascii="Arial" w:hAnsi="Arial" w:cs="Arial"/>
                <w:sz w:val="20"/>
                <w:szCs w:val="20"/>
              </w:rPr>
            </w:pPr>
            <w:r>
              <w:rPr>
                <w:rFonts w:ascii="Arial" w:hAnsi="Arial" w:cs="Arial"/>
                <w:sz w:val="20"/>
                <w:szCs w:val="20"/>
              </w:rPr>
              <w:t>€ 15.000</w:t>
            </w:r>
          </w:p>
        </w:tc>
        <w:tc>
          <w:tcPr>
            <w:tcW w:w="2246" w:type="dxa"/>
          </w:tcPr>
          <w:p w:rsidR="007201A1" w:rsidRDefault="007201A1" w:rsidP="00E1237E">
            <w:pPr>
              <w:jc w:val="center"/>
              <w:rPr>
                <w:rFonts w:ascii="Arial" w:hAnsi="Arial" w:cs="Arial"/>
                <w:sz w:val="20"/>
                <w:szCs w:val="20"/>
              </w:rPr>
            </w:pPr>
            <w:r>
              <w:rPr>
                <w:rFonts w:ascii="Arial" w:hAnsi="Arial" w:cs="Arial"/>
                <w:sz w:val="20"/>
                <w:szCs w:val="20"/>
              </w:rPr>
              <w:t>€ 160.000</w:t>
            </w:r>
          </w:p>
        </w:tc>
      </w:tr>
    </w:tbl>
    <w:p w:rsidR="007201A1" w:rsidRDefault="007201A1" w:rsidP="007201A1">
      <w:pPr>
        <w:rPr>
          <w:rFonts w:ascii="Arial" w:hAnsi="Arial" w:cs="Arial"/>
          <w:sz w:val="20"/>
          <w:szCs w:val="20"/>
        </w:rPr>
      </w:pPr>
    </w:p>
    <w:p w:rsidR="007201A1" w:rsidRDefault="007201A1" w:rsidP="007201A1">
      <w:pPr>
        <w:rPr>
          <w:rFonts w:ascii="Arial" w:hAnsi="Arial" w:cs="Arial"/>
          <w:sz w:val="20"/>
          <w:szCs w:val="20"/>
        </w:rPr>
      </w:pPr>
      <w:r>
        <w:rPr>
          <w:rFonts w:ascii="Arial" w:hAnsi="Arial" w:cs="Arial"/>
          <w:sz w:val="20"/>
          <w:szCs w:val="20"/>
        </w:rPr>
        <w:t>Financiering van toekomst aan te schaffen bestelauto en/ of inventaris moet gebeuren door donaties/ sponsoring. Inmiddels is er een toezegging van een aantal sponsoren.</w:t>
      </w:r>
    </w:p>
    <w:p w:rsidR="007201A1" w:rsidRPr="00827809" w:rsidRDefault="007201A1" w:rsidP="007201A1">
      <w:pPr>
        <w:rPr>
          <w:rFonts w:ascii="Arial" w:hAnsi="Arial" w:cs="Arial"/>
          <w:b/>
          <w:sz w:val="20"/>
          <w:szCs w:val="20"/>
        </w:rPr>
      </w:pPr>
      <w:r w:rsidRPr="00827809">
        <w:rPr>
          <w:rFonts w:ascii="Arial" w:hAnsi="Arial" w:cs="Arial"/>
          <w:b/>
          <w:sz w:val="20"/>
          <w:szCs w:val="20"/>
        </w:rPr>
        <w:t>Financiering</w:t>
      </w:r>
    </w:p>
    <w:p w:rsidR="007201A1" w:rsidRDefault="007201A1" w:rsidP="007201A1">
      <w:pPr>
        <w:rPr>
          <w:rFonts w:ascii="Arial" w:hAnsi="Arial" w:cs="Arial"/>
          <w:sz w:val="20"/>
          <w:szCs w:val="20"/>
        </w:rPr>
      </w:pPr>
      <w:r>
        <w:rPr>
          <w:rFonts w:ascii="Arial" w:hAnsi="Arial" w:cs="Arial"/>
          <w:sz w:val="20"/>
          <w:szCs w:val="20"/>
        </w:rPr>
        <w:t>De financiering van de operationele kosten zal uit de verkoopopbrengsten van de Kringloopwinkel dienen te komen of uit facilitaire ondersteuning door middel van het kosteloos aanbieden van diensten door de Milieustraat en/ of structurele financiële tegemoetkoming aan Kringloop Gouda onder voorwaarden welke afhankelijk is van het scenario dat wordt gekozen door het college van B &amp; W en de Gemeenteraad van Gouda. Verder zullen er de komende jaren diverse acties worden ondernomen om donaties te verkrijgen van zowel fondsenorganisaties, als de inwoners van Gouda en omstreken.</w:t>
      </w:r>
    </w:p>
    <w:p w:rsidR="007201A1" w:rsidRDefault="007201A1" w:rsidP="007201A1">
      <w:pPr>
        <w:rPr>
          <w:rFonts w:ascii="Arial" w:hAnsi="Arial" w:cs="Arial"/>
          <w:sz w:val="20"/>
          <w:szCs w:val="20"/>
        </w:rPr>
      </w:pPr>
    </w:p>
    <w:p w:rsidR="007201A1" w:rsidRDefault="007201A1" w:rsidP="007201A1">
      <w:pPr>
        <w:rPr>
          <w:rFonts w:ascii="Arial" w:hAnsi="Arial" w:cs="Arial"/>
          <w:sz w:val="20"/>
          <w:szCs w:val="20"/>
        </w:rPr>
      </w:pPr>
    </w:p>
    <w:p w:rsidR="00C93FB8" w:rsidRDefault="00C93FB8" w:rsidP="009F5578">
      <w:bookmarkStart w:id="0" w:name="_GoBack"/>
      <w:bookmarkEnd w:id="0"/>
    </w:p>
    <w:sectPr w:rsidR="00C93FB8" w:rsidSect="003748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04" w:rsidRDefault="00E37704" w:rsidP="00DE1F55">
      <w:pPr>
        <w:spacing w:after="0" w:line="240" w:lineRule="auto"/>
      </w:pPr>
      <w:r>
        <w:separator/>
      </w:r>
    </w:p>
  </w:endnote>
  <w:endnote w:type="continuationSeparator" w:id="0">
    <w:p w:rsidR="00E37704" w:rsidRDefault="00E37704" w:rsidP="00DE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67919"/>
      <w:docPartObj>
        <w:docPartGallery w:val="Page Numbers (Bottom of Page)"/>
        <w:docPartUnique/>
      </w:docPartObj>
    </w:sdtPr>
    <w:sdtEndPr/>
    <w:sdtContent>
      <w:p w:rsidR="00DE1F55" w:rsidRDefault="00DE1F55">
        <w:pPr>
          <w:pStyle w:val="Voettekst"/>
          <w:jc w:val="center"/>
        </w:pPr>
        <w:r>
          <w:rPr>
            <w:noProof/>
            <w:lang w:eastAsia="nl-NL"/>
          </w:rPr>
          <mc:AlternateContent>
            <mc:Choice Requires="wps">
              <w:drawing>
                <wp:inline distT="0" distB="0" distL="0" distR="0" wp14:anchorId="4CC2AB81" wp14:editId="633A6142">
                  <wp:extent cx="5467350" cy="54610"/>
                  <wp:effectExtent l="9525" t="19050" r="9525" b="12065"/>
                  <wp:docPr id="3"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9C4CC" id="_x0000_t110" coordsize="21600,21600" o:spt="110" path="m10800,l,10800,10800,21600,21600,10800xe">
                  <v:stroke joinstyle="miter"/>
                  <v:path gradientshapeok="t" o:connecttype="rect" textboxrect="5400,5400,16200,16200"/>
                </v:shapetype>
                <v:shape id="Stroomdiagram: Beslissing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Zy5k9C4CAABYBAAADgAAAAAAAAAAAAAAAAAuAgAAZHJzL2Uy&#10;b0RvYy54bWxQSwECLQAUAAYACAAAACEAIuX8+dkAAAADAQAADwAAAAAAAAAAAAAAAACIBAAAZHJz&#10;L2Rvd25yZXYueG1sUEsFBgAAAAAEAAQA8wAAAI4FAAAAAA==&#10;" fillcolor="black">
                  <w10:anchorlock/>
                </v:shape>
              </w:pict>
            </mc:Fallback>
          </mc:AlternateContent>
        </w:r>
      </w:p>
      <w:p w:rsidR="00DE1F55" w:rsidRDefault="00DE1F55">
        <w:pPr>
          <w:pStyle w:val="Voettekst"/>
          <w:jc w:val="center"/>
        </w:pPr>
        <w:r>
          <w:fldChar w:fldCharType="begin"/>
        </w:r>
        <w:r>
          <w:instrText>PAGE    \* MERGEFORMAT</w:instrText>
        </w:r>
        <w:r>
          <w:fldChar w:fldCharType="separate"/>
        </w:r>
        <w:r w:rsidR="007201A1">
          <w:rPr>
            <w:noProof/>
          </w:rPr>
          <w:t>4</w:t>
        </w:r>
        <w:r>
          <w:fldChar w:fldCharType="end"/>
        </w:r>
      </w:p>
    </w:sdtContent>
  </w:sdt>
  <w:p w:rsidR="00DE1F55" w:rsidRDefault="00DE1F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04" w:rsidRDefault="00E37704" w:rsidP="00DE1F55">
      <w:pPr>
        <w:spacing w:after="0" w:line="240" w:lineRule="auto"/>
      </w:pPr>
      <w:r>
        <w:separator/>
      </w:r>
    </w:p>
  </w:footnote>
  <w:footnote w:type="continuationSeparator" w:id="0">
    <w:p w:rsidR="00E37704" w:rsidRDefault="00E37704" w:rsidP="00DE1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78"/>
    <w:rsid w:val="00112675"/>
    <w:rsid w:val="00250038"/>
    <w:rsid w:val="002B0634"/>
    <w:rsid w:val="00374823"/>
    <w:rsid w:val="00486283"/>
    <w:rsid w:val="004C1E8B"/>
    <w:rsid w:val="00500C6C"/>
    <w:rsid w:val="00704B1F"/>
    <w:rsid w:val="007201A1"/>
    <w:rsid w:val="00767FB9"/>
    <w:rsid w:val="007824B8"/>
    <w:rsid w:val="007F4C77"/>
    <w:rsid w:val="00877803"/>
    <w:rsid w:val="00895092"/>
    <w:rsid w:val="008A42C2"/>
    <w:rsid w:val="009A29C7"/>
    <w:rsid w:val="009F5578"/>
    <w:rsid w:val="00A432DE"/>
    <w:rsid w:val="00AF2251"/>
    <w:rsid w:val="00B268D2"/>
    <w:rsid w:val="00B475F2"/>
    <w:rsid w:val="00B62979"/>
    <w:rsid w:val="00BB5440"/>
    <w:rsid w:val="00BD50F3"/>
    <w:rsid w:val="00BE415B"/>
    <w:rsid w:val="00C4251D"/>
    <w:rsid w:val="00C93FB8"/>
    <w:rsid w:val="00D5308E"/>
    <w:rsid w:val="00DA1B70"/>
    <w:rsid w:val="00DE1F55"/>
    <w:rsid w:val="00E37704"/>
    <w:rsid w:val="00E60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5308E"/>
    <w:rPr>
      <w:b/>
      <w:bCs/>
    </w:rPr>
  </w:style>
  <w:style w:type="paragraph" w:styleId="Ballontekst">
    <w:name w:val="Balloon Text"/>
    <w:basedOn w:val="Standaard"/>
    <w:link w:val="BallontekstChar"/>
    <w:uiPriority w:val="99"/>
    <w:semiHidden/>
    <w:unhideWhenUsed/>
    <w:rsid w:val="00E600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0086"/>
    <w:rPr>
      <w:rFonts w:ascii="Segoe UI" w:hAnsi="Segoe UI" w:cs="Segoe UI"/>
      <w:sz w:val="18"/>
      <w:szCs w:val="18"/>
    </w:rPr>
  </w:style>
  <w:style w:type="character" w:customStyle="1" w:styleId="apple-converted-space">
    <w:name w:val="apple-converted-space"/>
    <w:basedOn w:val="Standaardalinea-lettertype"/>
    <w:rsid w:val="00DA1B70"/>
  </w:style>
  <w:style w:type="paragraph" w:styleId="Koptekst">
    <w:name w:val="header"/>
    <w:basedOn w:val="Standaard"/>
    <w:link w:val="KoptekstChar"/>
    <w:uiPriority w:val="99"/>
    <w:unhideWhenUsed/>
    <w:rsid w:val="00DE1F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1F55"/>
  </w:style>
  <w:style w:type="paragraph" w:styleId="Voettekst">
    <w:name w:val="footer"/>
    <w:basedOn w:val="Standaard"/>
    <w:link w:val="VoettekstChar"/>
    <w:uiPriority w:val="99"/>
    <w:unhideWhenUsed/>
    <w:rsid w:val="00DE1F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1F55"/>
  </w:style>
  <w:style w:type="table" w:styleId="Tabelraster">
    <w:name w:val="Table Grid"/>
    <w:basedOn w:val="Standaardtabel"/>
    <w:uiPriority w:val="59"/>
    <w:rsid w:val="0072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5308E"/>
    <w:rPr>
      <w:b/>
      <w:bCs/>
    </w:rPr>
  </w:style>
  <w:style w:type="paragraph" w:styleId="Ballontekst">
    <w:name w:val="Balloon Text"/>
    <w:basedOn w:val="Standaard"/>
    <w:link w:val="BallontekstChar"/>
    <w:uiPriority w:val="99"/>
    <w:semiHidden/>
    <w:unhideWhenUsed/>
    <w:rsid w:val="00E600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0086"/>
    <w:rPr>
      <w:rFonts w:ascii="Segoe UI" w:hAnsi="Segoe UI" w:cs="Segoe UI"/>
      <w:sz w:val="18"/>
      <w:szCs w:val="18"/>
    </w:rPr>
  </w:style>
  <w:style w:type="character" w:customStyle="1" w:styleId="apple-converted-space">
    <w:name w:val="apple-converted-space"/>
    <w:basedOn w:val="Standaardalinea-lettertype"/>
    <w:rsid w:val="00DA1B70"/>
  </w:style>
  <w:style w:type="paragraph" w:styleId="Koptekst">
    <w:name w:val="header"/>
    <w:basedOn w:val="Standaard"/>
    <w:link w:val="KoptekstChar"/>
    <w:uiPriority w:val="99"/>
    <w:unhideWhenUsed/>
    <w:rsid w:val="00DE1F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1F55"/>
  </w:style>
  <w:style w:type="paragraph" w:styleId="Voettekst">
    <w:name w:val="footer"/>
    <w:basedOn w:val="Standaard"/>
    <w:link w:val="VoettekstChar"/>
    <w:uiPriority w:val="99"/>
    <w:unhideWhenUsed/>
    <w:rsid w:val="00DE1F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1F55"/>
  </w:style>
  <w:style w:type="table" w:styleId="Tabelraster">
    <w:name w:val="Table Grid"/>
    <w:basedOn w:val="Standaardtabel"/>
    <w:uiPriority w:val="59"/>
    <w:rsid w:val="0072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59460">
      <w:bodyDiv w:val="1"/>
      <w:marLeft w:val="0"/>
      <w:marRight w:val="0"/>
      <w:marTop w:val="0"/>
      <w:marBottom w:val="0"/>
      <w:divBdr>
        <w:top w:val="none" w:sz="0" w:space="0" w:color="auto"/>
        <w:left w:val="none" w:sz="0" w:space="0" w:color="auto"/>
        <w:bottom w:val="none" w:sz="0" w:space="0" w:color="auto"/>
        <w:right w:val="none" w:sz="0" w:space="0" w:color="auto"/>
      </w:divBdr>
    </w:div>
    <w:div w:id="1736270123">
      <w:bodyDiv w:val="1"/>
      <w:marLeft w:val="0"/>
      <w:marRight w:val="0"/>
      <w:marTop w:val="0"/>
      <w:marBottom w:val="0"/>
      <w:divBdr>
        <w:top w:val="none" w:sz="0" w:space="0" w:color="auto"/>
        <w:left w:val="none" w:sz="0" w:space="0" w:color="auto"/>
        <w:bottom w:val="none" w:sz="0" w:space="0" w:color="auto"/>
        <w:right w:val="none" w:sz="0" w:space="0" w:color="auto"/>
      </w:divBdr>
      <w:divsChild>
        <w:div w:id="1852599171">
          <w:marLeft w:val="0"/>
          <w:marRight w:val="0"/>
          <w:marTop w:val="0"/>
          <w:marBottom w:val="0"/>
          <w:divBdr>
            <w:top w:val="none" w:sz="0" w:space="0" w:color="auto"/>
            <w:left w:val="none" w:sz="0" w:space="0" w:color="auto"/>
            <w:bottom w:val="none" w:sz="0" w:space="0" w:color="auto"/>
            <w:right w:val="none" w:sz="0" w:space="0" w:color="auto"/>
          </w:divBdr>
        </w:div>
        <w:div w:id="543059804">
          <w:marLeft w:val="0"/>
          <w:marRight w:val="0"/>
          <w:marTop w:val="0"/>
          <w:marBottom w:val="0"/>
          <w:divBdr>
            <w:top w:val="none" w:sz="0" w:space="0" w:color="auto"/>
            <w:left w:val="none" w:sz="0" w:space="0" w:color="auto"/>
            <w:bottom w:val="none" w:sz="0" w:space="0" w:color="auto"/>
            <w:right w:val="none" w:sz="0" w:space="0" w:color="auto"/>
          </w:divBdr>
        </w:div>
        <w:div w:id="1285774805">
          <w:marLeft w:val="0"/>
          <w:marRight w:val="0"/>
          <w:marTop w:val="0"/>
          <w:marBottom w:val="0"/>
          <w:divBdr>
            <w:top w:val="none" w:sz="0" w:space="0" w:color="auto"/>
            <w:left w:val="none" w:sz="0" w:space="0" w:color="auto"/>
            <w:bottom w:val="none" w:sz="0" w:space="0" w:color="auto"/>
            <w:right w:val="none" w:sz="0" w:space="0" w:color="auto"/>
          </w:divBdr>
        </w:div>
        <w:div w:id="1625572834">
          <w:marLeft w:val="0"/>
          <w:marRight w:val="0"/>
          <w:marTop w:val="0"/>
          <w:marBottom w:val="0"/>
          <w:divBdr>
            <w:top w:val="none" w:sz="0" w:space="0" w:color="auto"/>
            <w:left w:val="none" w:sz="0" w:space="0" w:color="auto"/>
            <w:bottom w:val="none" w:sz="0" w:space="0" w:color="auto"/>
            <w:right w:val="none" w:sz="0" w:space="0" w:color="auto"/>
          </w:divBdr>
        </w:div>
        <w:div w:id="2059694508">
          <w:marLeft w:val="0"/>
          <w:marRight w:val="0"/>
          <w:marTop w:val="0"/>
          <w:marBottom w:val="0"/>
          <w:divBdr>
            <w:top w:val="none" w:sz="0" w:space="0" w:color="auto"/>
            <w:left w:val="none" w:sz="0" w:space="0" w:color="auto"/>
            <w:bottom w:val="none" w:sz="0" w:space="0" w:color="auto"/>
            <w:right w:val="none" w:sz="0" w:space="0" w:color="auto"/>
          </w:divBdr>
        </w:div>
        <w:div w:id="1854345550">
          <w:marLeft w:val="0"/>
          <w:marRight w:val="0"/>
          <w:marTop w:val="0"/>
          <w:marBottom w:val="0"/>
          <w:divBdr>
            <w:top w:val="none" w:sz="0" w:space="0" w:color="auto"/>
            <w:left w:val="none" w:sz="0" w:space="0" w:color="auto"/>
            <w:bottom w:val="none" w:sz="0" w:space="0" w:color="auto"/>
            <w:right w:val="none" w:sz="0" w:space="0" w:color="auto"/>
          </w:divBdr>
        </w:div>
        <w:div w:id="1988388821">
          <w:marLeft w:val="0"/>
          <w:marRight w:val="0"/>
          <w:marTop w:val="0"/>
          <w:marBottom w:val="0"/>
          <w:divBdr>
            <w:top w:val="none" w:sz="0" w:space="0" w:color="auto"/>
            <w:left w:val="none" w:sz="0" w:space="0" w:color="auto"/>
            <w:bottom w:val="none" w:sz="0" w:space="0" w:color="auto"/>
            <w:right w:val="none" w:sz="0" w:space="0" w:color="auto"/>
          </w:divBdr>
        </w:div>
        <w:div w:id="15303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Gebruiker</cp:lastModifiedBy>
  <cp:revision>3</cp:revision>
  <cp:lastPrinted>2016-08-23T09:30:00Z</cp:lastPrinted>
  <dcterms:created xsi:type="dcterms:W3CDTF">2017-01-09T20:24:00Z</dcterms:created>
  <dcterms:modified xsi:type="dcterms:W3CDTF">2017-01-17T12:14:00Z</dcterms:modified>
</cp:coreProperties>
</file>